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zev"/>
        <w:rPr>
          <w:color w:val="808080"/>
        </w:rPr>
      </w:pPr>
      <w:r>
        <w:rPr>
          <w:color w:val="808080"/>
        </w:rPr>
        <w:t>GYNCENTRUM SARA s.r.o.</w:t>
      </w:r>
    </w:p>
    <w:p>
      <w:pPr>
        <w:pStyle w:val="Nzev"/>
        <w:rPr>
          <w:color w:val="808080"/>
          <w:sz w:val="24"/>
          <w:szCs w:val="24"/>
        </w:rPr>
      </w:pPr>
      <w:r>
        <w:rPr>
          <w:color w:val="808080"/>
          <w:sz w:val="24"/>
          <w:szCs w:val="24"/>
        </w:rPr>
        <w:t>Litomyšlská 322, Česká Třebová 560 02</w:t>
        <w:br/>
        <w:t>Tel: 465 536 166</w:t>
      </w:r>
    </w:p>
    <w:p>
      <w:pPr>
        <w:pStyle w:val="Normal"/>
        <w:ind w:left="0" w:right="72" w:hanging="0"/>
        <w:jc w:val="center"/>
        <w:rPr>
          <w:b/>
          <w:bCs/>
          <w:sz w:val="32"/>
          <w:szCs w:val="32"/>
        </w:rPr>
      </w:pPr>
      <w:r>
        <w:rPr>
          <w:b/>
          <w:bCs/>
          <w:sz w:val="32"/>
          <w:szCs w:val="32"/>
        </w:rPr>
        <w:t>INFORMOVANÝ SOUHLAS PACIENTKY S OPERAČNÍM VÝKONEM</w:t>
      </w:r>
    </w:p>
    <w:p>
      <w:pPr>
        <w:pStyle w:val="Normal"/>
        <w:jc w:val="center"/>
        <w:rPr>
          <w:b/>
          <w:bCs/>
          <w:sz w:val="32"/>
          <w:szCs w:val="32"/>
        </w:rPr>
      </w:pPr>
      <w:r>
        <w:rPr>
          <w:b/>
          <w:bCs/>
          <w:sz w:val="32"/>
          <w:szCs w:val="32"/>
        </w:rPr>
      </w:r>
    </w:p>
    <w:p>
      <w:pPr>
        <w:pStyle w:val="Normal"/>
        <w:rPr/>
      </w:pPr>
      <w:r>
        <w:rPr/>
      </w:r>
      <w:r>
        <mc:AlternateContent>
          <mc:Choice Requires="wps">
            <w:drawing>
              <wp:anchor behindDoc="0" distT="0" distB="0" distL="114935" distR="114935" simplePos="0" locked="0" layoutInCell="0" allowOverlap="1" relativeHeight="2">
                <wp:simplePos x="0" y="0"/>
                <wp:positionH relativeFrom="column">
                  <wp:posOffset>-6350</wp:posOffset>
                </wp:positionH>
                <wp:positionV relativeFrom="paragraph">
                  <wp:posOffset>60960</wp:posOffset>
                </wp:positionV>
                <wp:extent cx="5727700" cy="439420"/>
                <wp:effectExtent l="0" t="0" r="0" b="0"/>
                <wp:wrapNone/>
                <wp:docPr id="1" name="Rámec1"/>
                <a:graphic xmlns:a="http://schemas.openxmlformats.org/drawingml/2006/main">
                  <a:graphicData uri="http://schemas.microsoft.com/office/word/2010/wordprocessingShape">
                    <wps:wsp>
                      <wps:cNvSpPr txBox="1"/>
                      <wps:spPr>
                        <a:xfrm>
                          <a:off x="0" y="0"/>
                          <a:ext cx="5727700" cy="439420"/>
                        </a:xfrm>
                        <a:prstGeom prst="rect"/>
                        <a:solidFill>
                          <a:srgbClr val="FFFFFF"/>
                        </a:solidFill>
                        <a:ln w="12700">
                          <a:solidFill>
                            <a:srgbClr val="000000"/>
                          </a:solidFill>
                        </a:ln>
                      </wps:spPr>
                      <wps:txbx>
                        <w:txbxContent>
                          <w:p>
                            <w:pPr>
                              <w:pStyle w:val="Nadpis1"/>
                              <w:jc w:val="center"/>
                              <w:rPr>
                                <w:rFonts w:ascii="Times New Roman" w:hAnsi="Times New Roman" w:cs="Times New Roman"/>
                                <w:sz w:val="40"/>
                                <w:szCs w:val="40"/>
                              </w:rPr>
                            </w:pPr>
                            <w:r>
                              <w:rPr>
                                <w:rFonts w:cs="Times New Roman" w:ascii="Times New Roman" w:hAnsi="Times New Roman"/>
                                <w:sz w:val="40"/>
                                <w:szCs w:val="40"/>
                              </w:rPr>
                              <w:t>Hysteroskopie a biopsie sliznice děložní</w:t>
                            </w:r>
                          </w:p>
                          <w:p>
                            <w:pPr>
                              <w:pStyle w:val="Normal"/>
                              <w:rPr/>
                            </w:pPr>
                            <w:r>
                              <w:rPr/>
                            </w:r>
                          </w:p>
                        </w:txbxContent>
                      </wps:txbx>
                      <wps:bodyPr anchor="t" lIns="91440" tIns="45720" rIns="91440" bIns="45720">
                        <a:noAutofit/>
                      </wps:bodyPr>
                    </wps:wsp>
                  </a:graphicData>
                </a:graphic>
              </wp:anchor>
            </w:drawing>
          </mc:Choice>
          <mc:Fallback>
            <w:pict>
              <v:rect fillcolor="#FFFFFF" strokecolor="#000000" strokeweight="1pt" style="position:absolute;rotation:-0;width:451pt;height:34.6pt;mso-wrap-distance-left:9.05pt;mso-wrap-distance-right:9.05pt;mso-wrap-distance-top:0pt;mso-wrap-distance-bottom:0pt;margin-top:4.8pt;mso-position-vertical-relative:text;margin-left:-0.5pt;mso-position-horizontal-relative:text">
                <v:textbox>
                  <w:txbxContent>
                    <w:p>
                      <w:pPr>
                        <w:pStyle w:val="Nadpis1"/>
                        <w:jc w:val="center"/>
                        <w:rPr>
                          <w:rFonts w:ascii="Times New Roman" w:hAnsi="Times New Roman" w:cs="Times New Roman"/>
                          <w:sz w:val="40"/>
                          <w:szCs w:val="40"/>
                        </w:rPr>
                      </w:pPr>
                      <w:r>
                        <w:rPr>
                          <w:rFonts w:cs="Times New Roman" w:ascii="Times New Roman" w:hAnsi="Times New Roman"/>
                          <w:sz w:val="40"/>
                          <w:szCs w:val="40"/>
                        </w:rPr>
                        <w:t>Hysteroskopie a biopsie sliznice děložní</w:t>
                      </w:r>
                    </w:p>
                    <w:p>
                      <w:pPr>
                        <w:pStyle w:val="Normal"/>
                        <w:rPr/>
                      </w:pPr>
                      <w:r>
                        <w:rPr/>
                      </w:r>
                    </w:p>
                  </w:txbxContent>
                </v:textbox>
                <w10:wrap type="none"/>
              </v:rect>
            </w:pict>
          </mc:Fallback>
        </mc:AlternateContent>
      </w:r>
    </w:p>
    <w:p>
      <w:pPr>
        <w:pStyle w:val="Normal"/>
        <w:rPr/>
      </w:pPr>
      <w:r>
        <w:rPr/>
      </w:r>
    </w:p>
    <w:p>
      <w:pPr>
        <w:pStyle w:val="Normal"/>
        <w:rPr/>
      </w:pPr>
      <w:r>
        <w:rPr/>
      </w:r>
    </w:p>
    <w:p>
      <w:pPr>
        <w:pStyle w:val="Normal"/>
        <w:rPr/>
      </w:pPr>
      <w:r>
        <w:rPr/>
      </w:r>
    </w:p>
    <w:p>
      <w:pPr>
        <w:pStyle w:val="Normal"/>
        <w:spacing w:lineRule="auto" w:line="360"/>
        <w:rPr>
          <w:rFonts w:ascii="Georgia" w:hAnsi="Georgia" w:cs="Georgia"/>
        </w:rPr>
      </w:pPr>
      <w:r>
        <w:rPr>
          <w:rFonts w:cs="Georgia" w:ascii="Georgia" w:hAnsi="Georgia"/>
        </w:rPr>
        <w:t>Pacientka ……………………………………………………….. Rodné číslo ……………......................</w:t>
      </w:r>
    </w:p>
    <w:p>
      <w:pPr>
        <w:pStyle w:val="Normal"/>
        <w:spacing w:lineRule="auto" w:line="360"/>
        <w:rPr>
          <w:rFonts w:ascii="Georgia" w:hAnsi="Georgia" w:cs="Georgia"/>
        </w:rPr>
      </w:pPr>
      <w:r>
        <w:rPr>
          <w:rFonts w:cs="Georgia" w:ascii="Georgia" w:hAnsi="Georgia"/>
        </w:rPr>
        <w:t>Bydliště …………………………………………………………. Zdravotní pojišťovna (číslo) ………..</w:t>
      </w:r>
    </w:p>
    <w:p>
      <w:pPr>
        <w:pStyle w:val="Normal"/>
        <w:autoSpaceDE w:val="false"/>
        <w:jc w:val="both"/>
        <w:rPr>
          <w:rFonts w:ascii="Cambria" w:hAnsi="Cambria" w:cs="Cambria"/>
          <w:b/>
          <w:bCs/>
        </w:rPr>
      </w:pPr>
      <w:r>
        <w:rPr>
          <w:rFonts w:cs="Cambria" w:ascii="Cambria" w:hAnsi="Cambria"/>
          <w:b/>
          <w:bCs/>
        </w:rPr>
        <w:t>Vážená paní,</w:t>
      </w:r>
    </w:p>
    <w:p>
      <w:pPr>
        <w:pStyle w:val="Normal"/>
        <w:autoSpaceDE w:val="false"/>
        <w:ind w:left="0" w:right="0" w:firstLine="284"/>
        <w:jc w:val="both"/>
        <w:rPr>
          <w:rFonts w:ascii="Cambria" w:hAnsi="Cambria" w:cs="Cambria"/>
        </w:rPr>
      </w:pPr>
      <w:r>
        <w:rPr>
          <w:rFonts w:cs="Cambria" w:ascii="Cambria" w:hAnsi="Cambria"/>
        </w:rPr>
        <w:t xml:space="preserve">pro zjištění možných příčin a odpovídající léčbu Vašich potíží je potřebné vyšetření dutiny děložní, hrdla děložního a odebrání vzorků. </w:t>
      </w:r>
    </w:p>
    <w:p>
      <w:pPr>
        <w:pStyle w:val="Normal"/>
        <w:autoSpaceDE w:val="false"/>
        <w:ind w:left="0" w:right="0" w:hanging="0"/>
        <w:jc w:val="both"/>
        <w:rPr/>
      </w:pPr>
      <w:r>
        <w:rPr>
          <w:rFonts w:cs="Cambria" w:ascii="Cambria" w:hAnsi="Cambria"/>
          <w:b/>
          <w:bCs/>
        </w:rPr>
        <w:t xml:space="preserve">Hysteroskopie </w:t>
      </w:r>
      <w:r>
        <w:rPr>
          <w:rFonts w:cs="Cambria" w:ascii="Cambria" w:hAnsi="Cambria"/>
          <w:b w:val="false"/>
          <w:bCs w:val="false"/>
        </w:rPr>
        <w:t>je velmi šetrná diagnostická a operační metoda v gynekologii bez nutnosti narkózy, postup již z třicetiletou tradicí, je vhodnou alternativou pro spoustu žen, které jsou kvůli pouhému odebrání vzorků či vyčištění dělohy vyslány k hospitalizaci.</w:t>
      </w:r>
    </w:p>
    <w:p>
      <w:pPr>
        <w:pStyle w:val="Normal"/>
        <w:autoSpaceDE w:val="false"/>
        <w:ind w:left="0" w:right="0" w:hanging="0"/>
        <w:jc w:val="both"/>
        <w:rPr>
          <w:rFonts w:ascii="Cambria" w:hAnsi="Cambria" w:cs="Cambria"/>
          <w:b/>
          <w:bCs/>
        </w:rPr>
      </w:pPr>
      <w:r>
        <w:rPr>
          <w:rFonts w:cs="Cambria" w:ascii="Cambria" w:hAnsi="Cambria"/>
          <w:b/>
          <w:bCs/>
        </w:rPr>
        <w:t>Cílem výkonu je:</w:t>
      </w:r>
    </w:p>
    <w:p>
      <w:pPr>
        <w:pStyle w:val="Normal"/>
        <w:numPr>
          <w:ilvl w:val="0"/>
          <w:numId w:val="2"/>
        </w:numPr>
        <w:autoSpaceDE w:val="false"/>
        <w:ind w:left="0" w:right="0" w:hanging="0"/>
        <w:jc w:val="both"/>
        <w:rPr>
          <w:rFonts w:ascii="Cambria" w:hAnsi="Cambria" w:cs="Cambria"/>
          <w:b w:val="false"/>
          <w:bCs w:val="false"/>
        </w:rPr>
      </w:pPr>
      <w:r>
        <w:rPr>
          <w:rFonts w:cs="Cambria" w:ascii="Cambria" w:hAnsi="Cambria"/>
          <w:b w:val="false"/>
          <w:bCs w:val="false"/>
        </w:rPr>
        <w:t>důkladně prohlédnout dutinu děložní a hledat lokální patologii</w:t>
      </w:r>
    </w:p>
    <w:p>
      <w:pPr>
        <w:pStyle w:val="Normal"/>
        <w:numPr>
          <w:ilvl w:val="0"/>
          <w:numId w:val="2"/>
        </w:numPr>
        <w:autoSpaceDE w:val="false"/>
        <w:ind w:left="0" w:right="0" w:hanging="0"/>
        <w:jc w:val="both"/>
        <w:rPr>
          <w:rFonts w:ascii="Cambria" w:hAnsi="Cambria" w:cs="Cambria"/>
          <w:b w:val="false"/>
          <w:bCs w:val="false"/>
        </w:rPr>
      </w:pPr>
      <w:r>
        <w:rPr>
          <w:rFonts w:cs="Cambria" w:ascii="Cambria" w:hAnsi="Cambria"/>
          <w:b w:val="false"/>
          <w:bCs w:val="false"/>
        </w:rPr>
        <w:t>získat cílenou biopsii</w:t>
      </w:r>
    </w:p>
    <w:p>
      <w:pPr>
        <w:pStyle w:val="Normal"/>
        <w:numPr>
          <w:ilvl w:val="0"/>
          <w:numId w:val="3"/>
        </w:numPr>
        <w:autoSpaceDE w:val="false"/>
        <w:ind w:left="0" w:right="0" w:hanging="0"/>
        <w:jc w:val="both"/>
        <w:rPr>
          <w:rFonts w:ascii="Cambria" w:hAnsi="Cambria" w:cs="Cambria"/>
          <w:b w:val="false"/>
          <w:bCs w:val="false"/>
        </w:rPr>
      </w:pPr>
      <w:r>
        <w:rPr>
          <w:rFonts w:cs="Cambria" w:ascii="Cambria" w:hAnsi="Cambria"/>
          <w:b w:val="false"/>
          <w:bCs w:val="false"/>
        </w:rPr>
        <w:t>řešit drobné léze</w:t>
      </w:r>
    </w:p>
    <w:p>
      <w:pPr>
        <w:pStyle w:val="Normal"/>
        <w:numPr>
          <w:ilvl w:val="0"/>
          <w:numId w:val="3"/>
        </w:numPr>
        <w:autoSpaceDE w:val="false"/>
        <w:ind w:left="0" w:right="0" w:hanging="0"/>
        <w:jc w:val="both"/>
        <w:rPr>
          <w:rFonts w:ascii="Cambria" w:hAnsi="Cambria" w:cs="Cambria"/>
          <w:b w:val="false"/>
          <w:bCs w:val="false"/>
        </w:rPr>
      </w:pPr>
      <w:r>
        <w:rPr>
          <w:rFonts w:cs="Cambria" w:ascii="Cambria" w:hAnsi="Cambria"/>
          <w:b w:val="false"/>
          <w:bCs w:val="false"/>
        </w:rPr>
        <w:t>při abnormálním děložním krvácení</w:t>
      </w:r>
    </w:p>
    <w:p>
      <w:pPr>
        <w:pStyle w:val="Normal"/>
        <w:numPr>
          <w:ilvl w:val="0"/>
          <w:numId w:val="3"/>
        </w:numPr>
        <w:autoSpaceDE w:val="false"/>
        <w:ind w:left="0" w:right="0" w:hanging="0"/>
        <w:jc w:val="both"/>
        <w:rPr>
          <w:rFonts w:ascii="Cambria" w:hAnsi="Cambria" w:cs="Cambria"/>
          <w:b w:val="false"/>
          <w:bCs w:val="false"/>
        </w:rPr>
      </w:pPr>
      <w:r>
        <w:rPr>
          <w:rFonts w:cs="Cambria" w:ascii="Cambria" w:hAnsi="Cambria"/>
          <w:b w:val="false"/>
          <w:bCs w:val="false"/>
        </w:rPr>
        <w:t>v případě abnormálního ultrazvukového nálezu</w:t>
      </w:r>
    </w:p>
    <w:p>
      <w:pPr>
        <w:pStyle w:val="Normal"/>
        <w:numPr>
          <w:ilvl w:val="0"/>
          <w:numId w:val="3"/>
        </w:numPr>
        <w:autoSpaceDE w:val="false"/>
        <w:ind w:left="0" w:right="0" w:hanging="0"/>
        <w:jc w:val="both"/>
        <w:rPr>
          <w:rFonts w:ascii="Cambria" w:hAnsi="Cambria" w:cs="Cambria"/>
          <w:b w:val="false"/>
          <w:bCs w:val="false"/>
        </w:rPr>
      </w:pPr>
      <w:r>
        <w:rPr>
          <w:rFonts w:cs="Cambria" w:ascii="Cambria" w:hAnsi="Cambria"/>
          <w:b w:val="false"/>
          <w:bCs w:val="false"/>
        </w:rPr>
        <w:t>při problémech s bolestivou menstruací</w:t>
      </w:r>
    </w:p>
    <w:p>
      <w:pPr>
        <w:pStyle w:val="Normal"/>
        <w:numPr>
          <w:ilvl w:val="0"/>
          <w:numId w:val="3"/>
        </w:numPr>
        <w:autoSpaceDE w:val="false"/>
        <w:ind w:left="0" w:right="0" w:hanging="0"/>
        <w:jc w:val="both"/>
        <w:rPr>
          <w:rFonts w:ascii="Cambria" w:hAnsi="Cambria" w:cs="Cambria"/>
          <w:b w:val="false"/>
          <w:bCs w:val="false"/>
        </w:rPr>
      </w:pPr>
      <w:r>
        <w:rPr>
          <w:rFonts w:cs="Cambria" w:ascii="Cambria" w:hAnsi="Cambria"/>
          <w:b w:val="false"/>
          <w:bCs w:val="false"/>
        </w:rPr>
        <w:t>při neplodnosti</w:t>
      </w:r>
    </w:p>
    <w:p>
      <w:pPr>
        <w:pStyle w:val="Normal"/>
        <w:numPr>
          <w:ilvl w:val="0"/>
          <w:numId w:val="3"/>
        </w:numPr>
        <w:autoSpaceDE w:val="false"/>
        <w:ind w:left="0" w:right="0" w:hanging="0"/>
        <w:jc w:val="both"/>
        <w:rPr>
          <w:rFonts w:ascii="Cambria" w:hAnsi="Cambria" w:cs="Cambria"/>
          <w:b w:val="false"/>
          <w:bCs w:val="false"/>
        </w:rPr>
      </w:pPr>
      <w:r>
        <w:rPr>
          <w:rFonts w:cs="Cambria" w:ascii="Cambria" w:hAnsi="Cambria"/>
          <w:b w:val="false"/>
          <w:bCs w:val="false"/>
        </w:rPr>
        <w:t>při infertilitě (neschopnosti donosit dítě)</w:t>
      </w:r>
    </w:p>
    <w:p>
      <w:pPr>
        <w:pStyle w:val="Normal"/>
        <w:numPr>
          <w:ilvl w:val="0"/>
          <w:numId w:val="3"/>
        </w:numPr>
        <w:autoSpaceDE w:val="false"/>
        <w:ind w:left="0" w:right="0" w:hanging="0"/>
        <w:jc w:val="both"/>
        <w:rPr>
          <w:rFonts w:ascii="Cambria" w:hAnsi="Cambria" w:cs="Cambria"/>
          <w:b w:val="false"/>
          <w:bCs w:val="false"/>
        </w:rPr>
      </w:pPr>
      <w:r>
        <w:rPr>
          <w:rFonts w:cs="Cambria" w:ascii="Cambria" w:hAnsi="Cambria"/>
          <w:b w:val="false"/>
          <w:bCs w:val="false"/>
        </w:rPr>
        <w:t>lokalizaci a extrakci tělíska</w:t>
      </w:r>
    </w:p>
    <w:p>
      <w:pPr>
        <w:pStyle w:val="Normal"/>
        <w:numPr>
          <w:ilvl w:val="0"/>
          <w:numId w:val="3"/>
        </w:numPr>
        <w:autoSpaceDE w:val="false"/>
        <w:ind w:left="0" w:right="0" w:hanging="0"/>
        <w:jc w:val="both"/>
        <w:rPr>
          <w:rFonts w:ascii="Cambria" w:hAnsi="Cambria" w:cs="Cambria"/>
          <w:b w:val="false"/>
          <w:bCs w:val="false"/>
        </w:rPr>
      </w:pPr>
      <w:r>
        <w:rPr>
          <w:rFonts w:cs="Cambria" w:ascii="Cambria" w:hAnsi="Cambria"/>
          <w:b w:val="false"/>
          <w:bCs w:val="false"/>
        </w:rPr>
        <w:t>kontrola po operacích na děloze</w:t>
      </w:r>
    </w:p>
    <w:p>
      <w:pPr>
        <w:pStyle w:val="Normal"/>
        <w:numPr>
          <w:ilvl w:val="0"/>
          <w:numId w:val="3"/>
        </w:numPr>
        <w:autoSpaceDE w:val="false"/>
        <w:ind w:left="0" w:right="0" w:hanging="0"/>
        <w:jc w:val="both"/>
        <w:rPr>
          <w:rFonts w:ascii="Cambria" w:hAnsi="Cambria" w:cs="Cambria"/>
          <w:b w:val="false"/>
          <w:bCs w:val="false"/>
        </w:rPr>
      </w:pPr>
      <w:r>
        <w:rPr>
          <w:rFonts w:cs="Cambria" w:ascii="Cambria" w:hAnsi="Cambria"/>
          <w:b w:val="false"/>
          <w:bCs w:val="false"/>
        </w:rPr>
        <w:t>rezidua po porodu či potratu</w:t>
      </w:r>
    </w:p>
    <w:p>
      <w:pPr>
        <w:pStyle w:val="Normal"/>
        <w:numPr>
          <w:ilvl w:val="0"/>
          <w:numId w:val="3"/>
        </w:numPr>
        <w:autoSpaceDE w:val="false"/>
        <w:ind w:left="0" w:right="0" w:hanging="0"/>
        <w:jc w:val="both"/>
        <w:rPr>
          <w:rFonts w:ascii="Cambria" w:hAnsi="Cambria" w:cs="Cambria"/>
          <w:b w:val="false"/>
          <w:bCs w:val="false"/>
        </w:rPr>
      </w:pPr>
      <w:r>
        <w:rPr>
          <w:rFonts w:cs="Cambria" w:ascii="Cambria" w:hAnsi="Cambria"/>
          <w:b w:val="false"/>
          <w:bCs w:val="false"/>
        </w:rPr>
        <w:t>odstranění polypu</w:t>
      </w:r>
    </w:p>
    <w:p>
      <w:pPr>
        <w:pStyle w:val="Normal"/>
        <w:autoSpaceDE w:val="false"/>
        <w:jc w:val="both"/>
        <w:rPr>
          <w:rFonts w:ascii="Cambria" w:hAnsi="Cambria" w:cs="Cambria"/>
          <w:b/>
          <w:bCs/>
        </w:rPr>
      </w:pPr>
      <w:r>
        <w:rPr>
          <w:rFonts w:cs="Cambria" w:ascii="Cambria" w:hAnsi="Cambria"/>
          <w:b/>
          <w:bCs/>
        </w:rPr>
        <w:t>Vlastní operační výkon:</w:t>
      </w:r>
    </w:p>
    <w:p>
      <w:pPr>
        <w:pStyle w:val="Normal"/>
        <w:autoSpaceDE w:val="false"/>
        <w:ind w:left="0" w:right="0" w:firstLine="284"/>
        <w:jc w:val="both"/>
        <w:rPr>
          <w:rFonts w:ascii="Cambria" w:hAnsi="Cambria" w:cs="Cambria"/>
        </w:rPr>
      </w:pPr>
      <w:r>
        <w:rPr>
          <w:rFonts w:cs="Cambria" w:ascii="Cambria" w:hAnsi="Cambria"/>
        </w:rPr>
        <w:t>Operace se provádí přes pochvu a děložní hrdlo díky velmi tenkému hysteroskopu (průměr optiky 3 mm) je tedy tenčí, než když se zavádí nitroděložní tělísko. Proto není nutné žádné umrtvení. Žena si před zákrokem může vzít Ibuprofen nebo Paralen. Při zákroku Vám lze podat analgetickou inhalaci rajského plynu (používá se bez rizika i u kojenců a malých dětí ). Pacientovi sníží vnímání bolesti, není však uspaný a může s námi komunikovat. Je-li to pro provedení výkunu nutné, rozšiřujeme hrdlo děložní. Mírně plníme dutinu děložní sterilním fyziologickým roztokem, optikou jsou prohlédnuty děložní hrdlo a dutina. Hysteroskopem jsou do dělohy zavedeny velmi jemné operační nástroje, pomocí kterých je proveden malý operační výkon. Doba trvání výkonu je zpravidla 10-15 minut, kdy žena pociťuje diskonfort charakteru mírně bolestivých menses, většina žen hodnotí ambulantní zákrok jako naprosto nebolestivý.</w:t>
      </w:r>
    </w:p>
    <w:p>
      <w:pPr>
        <w:pStyle w:val="Normal"/>
        <w:rPr>
          <w:rFonts w:ascii="Cambria" w:hAnsi="Cambria" w:cs="Cambria"/>
          <w:b/>
        </w:rPr>
      </w:pPr>
      <w:r>
        <w:rPr>
          <w:rFonts w:cs="Cambria" w:ascii="Cambria" w:hAnsi="Cambria"/>
          <w:b/>
        </w:rPr>
        <w:t>Byla jsem poučena, že výkon má následující rizika:</w:t>
      </w:r>
    </w:p>
    <w:p>
      <w:pPr>
        <w:pStyle w:val="Normal"/>
        <w:ind w:left="0" w:right="0" w:firstLine="284"/>
        <w:rPr>
          <w:rFonts w:ascii="Cambria" w:hAnsi="Cambria" w:cs="Cambria"/>
        </w:rPr>
      </w:pPr>
      <w:r>
        <w:rPr>
          <w:rFonts w:cs="Cambria" w:ascii="Cambria" w:hAnsi="Cambria"/>
        </w:rPr>
        <w:t xml:space="preserve">Velmi vzácně může během operace dojít ke komplikacím, které jsou ovšem obvykle dobře rozpoznatelné a řešitelné. </w:t>
      </w:r>
    </w:p>
    <w:p>
      <w:pPr>
        <w:pStyle w:val="Normal"/>
        <w:ind w:left="0" w:right="0" w:firstLine="284"/>
        <w:rPr>
          <w:rFonts w:ascii="Cambria" w:hAnsi="Cambria" w:cs="Cambria"/>
          <w:b/>
        </w:rPr>
      </w:pPr>
      <w:r>
        <w:rPr>
          <w:rFonts w:cs="Cambria" w:ascii="Cambria" w:hAnsi="Cambria"/>
          <w:b/>
        </w:rPr>
      </w:r>
    </w:p>
    <w:p>
      <w:pPr>
        <w:pStyle w:val="Normal"/>
        <w:autoSpaceDE w:val="false"/>
        <w:ind w:left="0" w:right="0" w:firstLine="284"/>
        <w:jc w:val="both"/>
        <w:rPr/>
      </w:pPr>
      <w:r>
        <w:rPr>
          <w:rFonts w:cs="Cambria" w:ascii="Cambria" w:hAnsi="Cambria"/>
        </w:rPr>
        <w:t xml:space="preserve">- I přes pečlivou operační techniku může dojít během operace k poškození dělohy (silnější krvácení, termální poranění, perforace). Při komplikovaném výkonu (například nitroděložní srůsty, anatomické odchylky) může dojít k neúmyslnému poranění okolních orgánů. To může vést k rozšíření operačního výkonu při hospitalizaci buď laparoskopicky, či klasicky. </w:t>
      </w:r>
    </w:p>
    <w:p>
      <w:pPr>
        <w:pStyle w:val="Normal"/>
        <w:autoSpaceDE w:val="false"/>
        <w:ind w:left="0" w:right="0" w:firstLine="284"/>
        <w:jc w:val="both"/>
        <w:rPr>
          <w:rFonts w:ascii="Cambria" w:hAnsi="Cambria" w:cs="Cambria"/>
        </w:rPr>
      </w:pPr>
      <w:r>
        <w:rPr>
          <w:rFonts w:cs="Cambria" w:ascii="Cambria" w:hAnsi="Cambria"/>
        </w:rPr>
        <w:t>-  Po inhalaci kyslíku s rajským plynem můžete krátce pociťovat závrať.</w:t>
      </w:r>
    </w:p>
    <w:p>
      <w:pPr>
        <w:pStyle w:val="Normal"/>
        <w:autoSpaceDE w:val="false"/>
        <w:ind w:left="0" w:right="0" w:firstLine="284"/>
        <w:jc w:val="both"/>
        <w:rPr>
          <w:rFonts w:ascii="Cambria" w:hAnsi="Cambria" w:cs="Cambria"/>
        </w:rPr>
      </w:pPr>
      <w:r>
        <w:rPr>
          <w:rFonts w:cs="Cambria" w:ascii="Cambria" w:hAnsi="Cambria"/>
        </w:rPr>
        <w:t>- Na rozdíl od výkonů prováděných v celkové narkóze se prakticky nevyskytuje trombóza (vytvoření krevních sraženin v žilách) nebo embolie. Nejsou zde rizika spojená s celkovým uspáním.</w:t>
      </w:r>
    </w:p>
    <w:p>
      <w:pPr>
        <w:pStyle w:val="Normal"/>
        <w:autoSpaceDE w:val="false"/>
        <w:ind w:left="0" w:right="0" w:firstLine="284"/>
        <w:jc w:val="both"/>
        <w:rPr>
          <w:rFonts w:ascii="Cambria" w:hAnsi="Cambria" w:cs="Cambria"/>
        </w:rPr>
      </w:pPr>
      <w:r>
        <w:rPr>
          <w:rFonts w:cs="Cambria" w:ascii="Cambria" w:hAnsi="Cambria"/>
        </w:rPr>
        <w:t>- Vzácně se může dostavit po operaci silnější krvácení nebo infekční zánět. Tehdy navštivte svého gynekologa nebo naši ambulanci. Mimo pracovní dobu pak pohotovostní službu gynekologického oddělení nemocnice.</w:t>
      </w:r>
    </w:p>
    <w:p>
      <w:pPr>
        <w:pStyle w:val="Normal"/>
        <w:autoSpaceDE w:val="false"/>
        <w:ind w:left="0" w:right="0" w:firstLine="284"/>
        <w:jc w:val="both"/>
        <w:rPr>
          <w:rFonts w:ascii="Cambria" w:hAnsi="Cambria" w:cs="Cambria"/>
        </w:rPr>
      </w:pPr>
      <w:r>
        <w:rPr>
          <w:rFonts w:cs="Cambria" w:ascii="Cambria" w:hAnsi="Cambria"/>
        </w:rPr>
        <w:t>- Touto mikrotechnikou obvykle nelze odstranit polypy nad 1,5 cm či větší myomy.</w:t>
      </w:r>
    </w:p>
    <w:p>
      <w:pPr>
        <w:pStyle w:val="Normal"/>
        <w:autoSpaceDE w:val="false"/>
        <w:jc w:val="both"/>
        <w:rPr>
          <w:rFonts w:ascii="Cambria" w:hAnsi="Cambria" w:cs="Cambria"/>
          <w:b/>
          <w:bCs/>
        </w:rPr>
      </w:pPr>
      <w:r>
        <w:rPr>
          <w:rFonts w:cs="Cambria" w:ascii="Cambria" w:hAnsi="Cambria"/>
          <w:b/>
          <w:bCs/>
        </w:rPr>
        <w:t xml:space="preserve">Pooperační průběh: </w:t>
      </w:r>
    </w:p>
    <w:p>
      <w:pPr>
        <w:pStyle w:val="Normal"/>
        <w:autoSpaceDE w:val="false"/>
        <w:ind w:left="0" w:right="0" w:firstLine="284"/>
        <w:jc w:val="both"/>
        <w:rPr/>
      </w:pPr>
      <w:r>
        <w:rPr>
          <w:rFonts w:cs="Cambria" w:ascii="Cambria" w:hAnsi="Cambria"/>
          <w:bCs/>
        </w:rPr>
        <w:t>Krátce po zákroku se můžete vrátit do zaměstnání či domů. Je jen třeba opatrnosti po užití analgetik (závrať atd.).</w:t>
      </w:r>
      <w:r>
        <w:rPr>
          <w:rFonts w:cs="Cambria" w:ascii="Cambria" w:hAnsi="Cambria"/>
          <w:b/>
          <w:bCs/>
        </w:rPr>
        <w:t xml:space="preserve"> </w:t>
      </w:r>
      <w:r>
        <w:rPr>
          <w:rFonts w:cs="Cambria" w:ascii="Cambria" w:hAnsi="Cambria"/>
        </w:rPr>
        <w:t>Vytvoření nové děložní sliznice trvá obvykle cca 10 dní a bývá spojeno se „špiněním“. Po zákroku doporučejeme asi týden  ( dokud neustane špinění  nebo krvácení ) bez pohlavního styku a koupání v bazénu.</w:t>
      </w:r>
    </w:p>
    <w:p>
      <w:pPr>
        <w:pStyle w:val="Normal"/>
        <w:autoSpaceDE w:val="false"/>
        <w:jc w:val="both"/>
        <w:rPr>
          <w:rFonts w:ascii="Cambria" w:hAnsi="Cambria" w:cs="Cambria"/>
          <w:b/>
          <w:bCs/>
        </w:rPr>
      </w:pPr>
      <w:r>
        <w:rPr>
          <w:rFonts w:cs="Cambria" w:ascii="Cambria" w:hAnsi="Cambria"/>
          <w:b/>
          <w:bCs/>
        </w:rPr>
        <w:t>Vážená paní,</w:t>
      </w:r>
    </w:p>
    <w:p>
      <w:pPr>
        <w:pStyle w:val="Normal"/>
        <w:autoSpaceDE w:val="false"/>
        <w:ind w:left="0" w:right="0" w:firstLine="284"/>
        <w:jc w:val="both"/>
        <w:rPr/>
      </w:pPr>
      <w:r>
        <w:rPr>
          <w:rFonts w:cs="Cambria" w:ascii="Cambria" w:hAnsi="Cambria"/>
        </w:rPr>
        <w:t xml:space="preserve">naše stručná informace jistě nemůže být vyčerpávající. Ptejte se proto prosím svého gynekologa a následně i našeho operatéra na všechno, co Vás ve vztahu k plánovanému operačnímu výkonu zajímá. </w:t>
      </w:r>
      <w:r>
        <w:rPr>
          <w:rFonts w:cs="Cambria" w:ascii="Cambria" w:hAnsi="Cambria"/>
          <w:b w:val="false"/>
          <w:bCs w:val="false"/>
        </w:rPr>
        <w:t>Ujišťujeme Vás, že učiníme vše pro to, aby Vaše operace proběhla bez komplikací. Výhody ambulantního postupu jsou zřejmé: odpadá hospitalizace, narkóza a také podstoupení předoperačních odběrů a vyšetření.</w:t>
      </w:r>
    </w:p>
    <w:p>
      <w:pPr>
        <w:pStyle w:val="Normal"/>
        <w:autoSpaceDE w:val="false"/>
        <w:ind w:left="0" w:right="0" w:firstLine="284"/>
        <w:jc w:val="both"/>
        <w:rPr/>
      </w:pPr>
      <w:r>
        <w:rPr>
          <w:rFonts w:cs="Cambria" w:ascii="Cambria" w:hAnsi="Cambria"/>
          <w:b/>
          <w:bCs/>
        </w:rPr>
        <w:t xml:space="preserve">Uspoříte čas. </w:t>
      </w:r>
      <w:r>
        <w:rPr>
          <w:rFonts w:cs="Cambria" w:ascii="Cambria" w:hAnsi="Cambria"/>
          <w:bCs/>
        </w:rPr>
        <w:t xml:space="preserve">Nemáte absenci v zaměstnání spojenou se zákrokem v narkoze. Vaše jediné náklady činí Kč 400,- při použití rajského plynu (nehradí zdravotní pojišťovna). </w:t>
      </w:r>
    </w:p>
    <w:p>
      <w:pPr>
        <w:pStyle w:val="Normal"/>
        <w:rPr>
          <w:rFonts w:ascii="Cambria" w:hAnsi="Cambria" w:cs="Cambria"/>
          <w:b/>
          <w:bCs/>
        </w:rPr>
      </w:pPr>
      <w:r>
        <w:rPr>
          <w:rFonts w:cs="Cambria" w:ascii="Cambria" w:hAnsi="Cambria"/>
          <w:b/>
          <w:bCs/>
        </w:rPr>
        <w:t>Souhlas s výkonem:</w:t>
      </w:r>
    </w:p>
    <w:p>
      <w:pPr>
        <w:pStyle w:val="Normal"/>
        <w:ind w:left="0" w:right="72" w:firstLine="284"/>
        <w:jc w:val="both"/>
        <w:rPr>
          <w:rFonts w:ascii="Cambria" w:hAnsi="Cambria" w:cs="Cambria"/>
          <w:bCs/>
        </w:rPr>
      </w:pPr>
      <w:r>
        <w:rPr>
          <w:rFonts w:cs="Cambria" w:ascii="Cambria" w:hAnsi="Cambria"/>
          <w:bCs/>
        </w:rPr>
        <w:t>Prohlašuji, že jsem byla lékařem osobně poučena a srozumitelně informována o výše uvedeném výkonu, jeho možných rizicích a komplikacích. Mohla jsem klást doplňující otázky.</w:t>
      </w:r>
    </w:p>
    <w:p>
      <w:pPr>
        <w:pStyle w:val="Normal"/>
        <w:ind w:left="0" w:right="72" w:firstLine="284"/>
        <w:jc w:val="both"/>
        <w:rPr>
          <w:rFonts w:ascii="Cambria" w:hAnsi="Cambria" w:cs="Cambria"/>
          <w:bCs/>
        </w:rPr>
      </w:pPr>
      <w:r>
        <w:rPr>
          <w:rFonts w:cs="Cambria" w:ascii="Cambria" w:hAnsi="Cambria"/>
          <w:bCs/>
        </w:rPr>
        <w:t>Prohlašuji, že v případě výskytu komplikací vyžadujících neodkladné ošetření při hospitalizaci souhlasím s jejich provedením, s možným podáním krevních derivátů.</w:t>
      </w:r>
    </w:p>
    <w:p>
      <w:pPr>
        <w:pStyle w:val="Normal"/>
        <w:ind w:left="0" w:right="0" w:firstLine="284"/>
        <w:jc w:val="both"/>
        <w:rPr>
          <w:rFonts w:ascii="Cambria" w:hAnsi="Cambria" w:cs="Cambria"/>
          <w:bCs/>
        </w:rPr>
      </w:pPr>
      <w:r>
        <w:rPr>
          <w:rFonts w:cs="Cambria" w:ascii="Cambria" w:hAnsi="Cambria"/>
          <w:bCs/>
        </w:rPr>
        <w:t>Jsem si vědoma, že jako alternativa shora uvedeného ambulantního výkonu lze tento výkon podstoupit i za hospitalizace v nemocničním zařízení při užití celkové narkózy.</w:t>
      </w:r>
    </w:p>
    <w:p>
      <w:pPr>
        <w:pStyle w:val="Normal"/>
        <w:jc w:val="both"/>
        <w:rPr>
          <w:rFonts w:ascii="Cambria" w:hAnsi="Cambria" w:cs="Calibri"/>
          <w:bCs/>
        </w:rPr>
      </w:pPr>
      <w:r>
        <w:rPr>
          <w:rFonts w:cs="Calibri" w:ascii="Cambria" w:hAnsi="Cambria"/>
          <w:bCs/>
        </w:rPr>
      </w:r>
    </w:p>
    <w:p>
      <w:pPr>
        <w:pStyle w:val="WW-Vchoz"/>
        <w:jc w:val="both"/>
        <w:rPr/>
      </w:pPr>
      <w:r>
        <w:rPr>
          <w:rFonts w:cs="Calibri" w:ascii="Cambria" w:hAnsi="Cambria"/>
          <w:b/>
          <w:sz w:val="24"/>
        </w:rPr>
        <w:t xml:space="preserve">GYNCENTRUM SARA s.r.o. </w:t>
      </w:r>
      <w:r>
        <w:rPr>
          <w:rFonts w:cs="Calibri" w:ascii="Cambria" w:hAnsi="Cambria"/>
          <w:sz w:val="24"/>
        </w:rPr>
        <w:t>|</w:t>
      </w:r>
      <w:r>
        <w:rPr>
          <w:rFonts w:cs="Calibri" w:ascii="Cambria" w:hAnsi="Cambria"/>
          <w:b/>
          <w:sz w:val="24"/>
        </w:rPr>
        <w:t xml:space="preserve"> tel. 465 536 166</w:t>
      </w:r>
      <w:r>
        <w:rPr>
          <w:rFonts w:cs="Calibri" w:ascii="Cambria" w:hAnsi="Cambria"/>
          <w:sz w:val="24"/>
        </w:rPr>
        <w:t xml:space="preserve"> pro objednávání u sestřičky. Pacientka se může objednat sama, vždy prosíme uvést její tel. číslo. Lékařský dům, ve kterém sídlíme, se nachází těsně před jedinou prodejnou Billa v České Třebové (na světelné křižovatce v centru města odbočit směr Litomyšl a pak druhou odbočkou k Bille). Před supermarketem lze zaparkovat a pěšky se vrátit cca 50 m zpět k hlavní silnici k modro-zeleno-šedému </w:t>
      </w:r>
      <w:r>
        <w:rPr>
          <w:rFonts w:cs="Calibri" w:ascii="Cambria" w:hAnsi="Cambria"/>
          <w:b/>
          <w:sz w:val="24"/>
        </w:rPr>
        <w:t xml:space="preserve">Lékařskému domu se zeleným nápisem LÉKÁRNA. </w:t>
      </w:r>
      <w:r>
        <w:rPr>
          <w:rFonts w:cs="Calibri" w:ascii="Cambria" w:hAnsi="Cambria"/>
          <w:sz w:val="24"/>
        </w:rPr>
        <w:t>Lze též přijet vlakem či autobusem.</w:t>
      </w:r>
      <w:r>
        <w:rPr>
          <w:rFonts w:cs="Calibri" w:ascii="Cambria" w:hAnsi="Cambria"/>
          <w:b/>
          <w:sz w:val="24"/>
        </w:rPr>
        <w:t xml:space="preserve"> </w:t>
      </w:r>
      <w:r>
        <w:rPr>
          <w:rFonts w:cs="Calibri" w:ascii="Cambria" w:hAnsi="Cambria"/>
          <w:sz w:val="24"/>
        </w:rPr>
        <w:t xml:space="preserve">Gynekologická ambulance je v 1. patře. V domě je výtah. Pacientka přinese </w:t>
      </w:r>
      <w:r>
        <w:rPr>
          <w:rFonts w:cs="Calibri" w:ascii="Cambria" w:hAnsi="Cambria"/>
          <w:b/>
          <w:bCs/>
          <w:sz w:val="24"/>
        </w:rPr>
        <w:t>doporučení od odesílajícího gynekologa</w:t>
      </w:r>
      <w:r>
        <w:rPr>
          <w:rFonts w:cs="Calibri" w:ascii="Cambria" w:hAnsi="Cambria"/>
          <w:sz w:val="24"/>
        </w:rPr>
        <w:t>. Zákrok je bez narkózy a tedy není ani potřeba omezovat jídlo a pití v den zákroku.</w:t>
      </w:r>
    </w:p>
    <w:p>
      <w:pPr>
        <w:pStyle w:val="WW-Vchoz"/>
        <w:jc w:val="both"/>
        <w:rPr/>
      </w:pPr>
      <w:r>
        <w:rPr>
          <w:rFonts w:cs="Cambria" w:ascii="Cambria" w:hAnsi="Cambria"/>
          <w:bCs/>
          <w:sz w:val="24"/>
          <w:szCs w:val="24"/>
        </w:rPr>
        <w:t xml:space="preserve">Podpisem potvrzuji, že jsem poučení porozuměla a souhlasím s provedením zdravotního výkonu. </w:t>
        <w:br/>
      </w:r>
      <w:r>
        <w:rPr>
          <w:rFonts w:cs="Cambria" w:ascii="Cambria" w:hAnsi="Cambria"/>
          <w:sz w:val="24"/>
          <w:szCs w:val="24"/>
        </w:rPr>
        <w:t>Alergie:………………………… Užila jsem lék proti bolesti (název ): …................................................</w:t>
      </w:r>
    </w:p>
    <w:p>
      <w:pPr>
        <w:pStyle w:val="WW-Vchoz"/>
        <w:rPr>
          <w:rFonts w:ascii="Cambria" w:hAnsi="Cambria" w:cs="Cambria"/>
          <w:sz w:val="24"/>
          <w:szCs w:val="24"/>
        </w:rPr>
      </w:pPr>
      <w:r>
        <w:rPr>
          <w:rFonts w:cs="Cambria" w:ascii="Cambria" w:hAnsi="Cambria"/>
          <w:sz w:val="24"/>
          <w:szCs w:val="24"/>
        </w:rPr>
        <w:br/>
        <w:t>Datum a podpis pacientky či jejích zákonných zástupců:……………………………………………...</w:t>
      </w:r>
    </w:p>
    <w:p>
      <w:pPr>
        <w:pStyle w:val="WW-Vchoz"/>
        <w:rPr>
          <w:rFonts w:ascii="Cambria" w:hAnsi="Cambria" w:cs="Cambria"/>
          <w:sz w:val="24"/>
          <w:szCs w:val="24"/>
        </w:rPr>
      </w:pPr>
      <w:r>
        <w:rPr>
          <w:rFonts w:cs="Cambria" w:ascii="Cambria" w:hAnsi="Cambria"/>
          <w:sz w:val="24"/>
          <w:szCs w:val="24"/>
        </w:rPr>
        <w:br/>
        <w:t>Jméno odesílajícího gynekologa:………………………………………………………………………………….</w:t>
      </w:r>
    </w:p>
    <w:p>
      <w:pPr>
        <w:pStyle w:val="WW-Vchoz"/>
        <w:rPr>
          <w:rFonts w:ascii="Cambria" w:hAnsi="Cambria" w:cs="Cambria"/>
          <w:sz w:val="24"/>
          <w:szCs w:val="24"/>
        </w:rPr>
      </w:pPr>
      <w:r>
        <w:rPr>
          <w:rFonts w:cs="Cambria" w:ascii="Cambria" w:hAnsi="Cambria"/>
          <w:sz w:val="24"/>
          <w:szCs w:val="24"/>
        </w:rPr>
      </w:r>
    </w:p>
    <w:p>
      <w:pPr>
        <w:pStyle w:val="WW-Vchoz"/>
        <w:spacing w:before="0" w:after="200"/>
        <w:rPr>
          <w:rFonts w:ascii="Cambria" w:hAnsi="Cambria" w:cs="Cambria"/>
          <w:sz w:val="24"/>
          <w:szCs w:val="24"/>
        </w:rPr>
      </w:pPr>
      <w:r>
        <w:rPr>
          <w:rFonts w:cs="Cambria" w:ascii="Cambria" w:hAnsi="Cambria"/>
          <w:sz w:val="24"/>
          <w:szCs w:val="24"/>
        </w:rPr>
        <w:t>Podpis lékaře-operatéra provádějícího zákrok:…………………………………………………………....</w:t>
      </w:r>
    </w:p>
    <w:sectPr>
      <w:type w:val="nextPage"/>
      <w:pgSz w:w="11906" w:h="16838"/>
      <w:pgMar w:left="1417" w:right="1417" w:gutter="0" w:header="0" w:top="210" w:footer="0" w:bottom="41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swiss"/>
    <w:pitch w:val="variable"/>
  </w:font>
  <w:font w:name="Cambria">
    <w:charset w:val="ee"/>
    <w:family w:val="roman"/>
    <w:pitch w:val="variable"/>
  </w:font>
  <w:font w:name="OpenSymbol">
    <w:altName w:val="Arial Unicode MS"/>
    <w:charset w:val="ee"/>
    <w:family w:val="auto"/>
    <w:pitch w:val="default"/>
  </w:font>
  <w:font w:name="Calibri">
    <w:charset w:val="ee"/>
    <w:family w:val="swiss"/>
    <w:pitch w:val="variable"/>
  </w:font>
  <w:font w:name="Georgia">
    <w:charset w:val="ee"/>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dpis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w:sz w:val="24"/>
        <w:szCs w:val="24"/>
        <w:lang w:val="cs-CZ" w:eastAsia="zh-CN" w:bidi="hi-IN"/>
      </w:rPr>
    </w:rPrDefault>
    <w:pPrDefault>
      <w:pPr>
        <w:suppressAutoHyphens w:val="true"/>
      </w:pPr>
    </w:pPrDefault>
  </w:docDefaults>
  <w:style w:type="paragraph" w:styleId="Normal">
    <w:name w:val="Normal"/>
    <w:qFormat/>
    <w:pPr>
      <w:widowControl/>
      <w:kinsoku w:val="true"/>
      <w:overflowPunct w:val="true"/>
      <w:autoSpaceDE w:val="true"/>
      <w:bidi w:val="0"/>
    </w:pPr>
    <w:rPr>
      <w:rFonts w:ascii="Times New Roman" w:hAnsi="Times New Roman" w:eastAsia="Times New Roman" w:cs="Times New Roman"/>
      <w:color w:val="auto"/>
      <w:sz w:val="24"/>
      <w:szCs w:val="24"/>
      <w:lang w:val="cs-CZ" w:bidi="ar-SA" w:eastAsia="zh-CN"/>
    </w:rPr>
  </w:style>
  <w:style w:type="paragraph" w:styleId="Nadpis1">
    <w:name w:val="Heading 1"/>
    <w:basedOn w:val="Normal"/>
    <w:next w:val="Normal"/>
    <w:qFormat/>
    <w:pPr>
      <w:keepNext w:val="true"/>
      <w:widowControl w:val="false"/>
      <w:numPr>
        <w:ilvl w:val="0"/>
        <w:numId w:val="1"/>
      </w:numPr>
      <w:autoSpaceDE w:val="false"/>
      <w:outlineLvl w:val="0"/>
    </w:pPr>
    <w:rPr>
      <w:rFonts w:ascii="Arial" w:hAnsi="Arial" w:cs="Arial"/>
      <w:b/>
      <w:bCs/>
    </w:rPr>
  </w:style>
  <w:style w:type="character" w:styleId="Standardnpsmoodstavce">
    <w:name w:val="Standardní písmo odstavce"/>
    <w:qFormat/>
    <w:rPr/>
  </w:style>
  <w:style w:type="character" w:styleId="Internetovodkaz">
    <w:name w:val="Hyperlink"/>
    <w:rPr>
      <w:color w:val="0000FF"/>
      <w:u w:val="single"/>
    </w:rPr>
  </w:style>
  <w:style w:type="character" w:styleId="Navtveninternetovodkaz">
    <w:name w:val="FollowedHyperlink"/>
    <w:rPr>
      <w:color w:val="800080"/>
      <w:u w:val="single"/>
    </w:rPr>
  </w:style>
  <w:style w:type="character" w:styleId="NzevChar">
    <w:name w:val="Název Char"/>
    <w:qFormat/>
    <w:rPr>
      <w:rFonts w:ascii="Cambria" w:hAnsi="Cambria" w:cs="Cambria"/>
      <w:color w:val="17365D"/>
      <w:spacing w:val="5"/>
      <w:kern w:val="2"/>
      <w:sz w:val="52"/>
      <w:szCs w:val="52"/>
    </w:rPr>
  </w:style>
  <w:style w:type="character" w:styleId="Odrky">
    <w:name w:val="Odrážky"/>
    <w:qFormat/>
    <w:rPr>
      <w:rFonts w:ascii="OpenSymbol" w:hAnsi="OpenSymbol" w:eastAsia="OpenSymbol" w:cs="OpenSymbol"/>
    </w:rPr>
  </w:style>
  <w:style w:type="paragraph" w:styleId="Nadpis">
    <w:name w:val="Nadpis"/>
    <w:basedOn w:val="Normal"/>
    <w:next w:val="Tlotextu"/>
    <w:qFormat/>
    <w:pPr>
      <w:keepNext w:val="true"/>
      <w:spacing w:before="240" w:after="120"/>
    </w:pPr>
    <w:rPr>
      <w:rFonts w:ascii="Arial" w:hAnsi="Arial" w:eastAsia="Microsoft YaHei" w:cs="Arial"/>
      <w:sz w:val="28"/>
      <w:szCs w:val="28"/>
    </w:rPr>
  </w:style>
  <w:style w:type="paragraph" w:styleId="Tlotextu">
    <w:name w:val="Body Text"/>
    <w:basedOn w:val="Normal"/>
    <w:pPr>
      <w:spacing w:before="0" w:after="12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Zhlavazpat">
    <w:name w:val="Záhlaví a zápatí"/>
    <w:basedOn w:val="Normal"/>
    <w:qFormat/>
    <w:pPr>
      <w:suppressLineNumbers/>
      <w:tabs>
        <w:tab w:val="clear" w:pos="708"/>
        <w:tab w:val="center" w:pos="4819" w:leader="none"/>
        <w:tab w:val="right" w:pos="9638" w:leader="none"/>
      </w:tabs>
    </w:pPr>
    <w:rPr/>
  </w:style>
  <w:style w:type="paragraph" w:styleId="Zhlav">
    <w:name w:val="Header"/>
    <w:basedOn w:val="Normal"/>
    <w:pPr>
      <w:tabs>
        <w:tab w:val="clear" w:pos="708"/>
        <w:tab w:val="center" w:pos="4536" w:leader="none"/>
        <w:tab w:val="right" w:pos="9072" w:leader="none"/>
      </w:tabs>
    </w:pPr>
    <w:rPr/>
  </w:style>
  <w:style w:type="paragraph" w:styleId="Zpat">
    <w:name w:val="Footer"/>
    <w:basedOn w:val="Normal"/>
    <w:pPr>
      <w:tabs>
        <w:tab w:val="clear" w:pos="708"/>
        <w:tab w:val="center" w:pos="4536" w:leader="none"/>
        <w:tab w:val="right" w:pos="9072" w:leader="none"/>
      </w:tabs>
    </w:pPr>
    <w:rPr/>
  </w:style>
  <w:style w:type="paragraph" w:styleId="Nzev">
    <w:name w:val="Title"/>
    <w:basedOn w:val="Normal"/>
    <w:next w:val="Normal"/>
    <w:qFormat/>
    <w:pPr>
      <w:pBdr>
        <w:bottom w:val="single" w:sz="8" w:space="4" w:color="808080"/>
      </w:pBdr>
      <w:spacing w:before="0" w:after="300"/>
    </w:pPr>
    <w:rPr>
      <w:rFonts w:ascii="Cambria" w:hAnsi="Cambria" w:cs="Cambria"/>
      <w:color w:val="17365D"/>
      <w:spacing w:val="5"/>
      <w:kern w:val="2"/>
      <w:sz w:val="52"/>
      <w:szCs w:val="52"/>
    </w:rPr>
  </w:style>
  <w:style w:type="paragraph" w:styleId="Podtitul">
    <w:name w:val="Subtitle"/>
    <w:basedOn w:val="Nadpis"/>
    <w:next w:val="Tlotextu"/>
    <w:qFormat/>
    <w:pPr>
      <w:jc w:val="center"/>
    </w:pPr>
    <w:rPr>
      <w:i/>
      <w:iCs/>
      <w:sz w:val="28"/>
      <w:szCs w:val="28"/>
    </w:rPr>
  </w:style>
  <w:style w:type="paragraph" w:styleId="WW-Vchoz">
    <w:name w:val="WW-Výchozí"/>
    <w:qFormat/>
    <w:pPr>
      <w:widowControl/>
      <w:tabs>
        <w:tab w:val="left" w:pos="708" w:leader="none"/>
      </w:tabs>
      <w:suppressAutoHyphens w:val="true"/>
      <w:kinsoku w:val="true"/>
      <w:overflowPunct w:val="true"/>
      <w:autoSpaceDE w:val="true"/>
      <w:bidi w:val="0"/>
      <w:spacing w:lineRule="auto" w:line="276" w:before="0" w:after="200"/>
    </w:pPr>
    <w:rPr>
      <w:rFonts w:ascii="Calibri" w:hAnsi="Calibri" w:eastAsia="Lucida Sans Unicode" w:cs="Calibri"/>
      <w:color w:val="auto"/>
      <w:sz w:val="22"/>
      <w:szCs w:val="22"/>
      <w:lang w:val="cs-CZ" w:bidi="ar-SA" w:eastAsia="zh-CN"/>
    </w:rPr>
  </w:style>
  <w:style w:type="paragraph" w:styleId="Obsahrmce">
    <w:name w:val="Obsah rámce"/>
    <w:basedOn w:val="Tlotextu"/>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66</TotalTime>
  <Application>LibreOffice/7.5.3.2$Windows_X86_64 LibreOffice_project/9f56dff12ba03b9acd7730a5a481eea045e468f3</Application>
  <AppVersion>15.0000</AppVersion>
  <Pages>2</Pages>
  <Words>801</Words>
  <CharactersWithSpaces>5658</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2014-11-04T23:54:00Z</dcterms:created>
  <dc:creator>Pavel</dc:creator>
  <dc:description/>
  <dc:language>cs-CZ</dc:language>
  <cp:lastModifiedBy/>
  <cp:lastPrinted>2023-08-23T16:28:34Z</cp:lastPrinted>
  <dcterms:modified xsi:type="dcterms:W3CDTF">2023-09-15T07:38:02Z</dcterms:modified>
  <cp:revision>14</cp:revision>
  <dc:subject/>
  <dc:title>informovaný souhlas HSK+abrase</dc:title>
</cp:coreProperties>
</file>